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E6" w:rsidRPr="00985176" w:rsidRDefault="000149E6" w:rsidP="000149E6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985176">
        <w:rPr>
          <w:rFonts w:ascii="Arial" w:eastAsia="MS Gothic" w:hAnsi="Arial" w:cs="Arial"/>
          <w:bCs/>
          <w:caps/>
          <w:sz w:val="20"/>
        </w:rPr>
        <w:t>POSITION DESCRIPTION</w:t>
      </w:r>
    </w:p>
    <w:p w:rsidR="000149E6" w:rsidRPr="00985176" w:rsidRDefault="000149E6" w:rsidP="000149E6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assistant secretary for democracy, human rights and labor</w:t>
      </w:r>
      <w:r w:rsidRPr="00985176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:rsidR="000149E6" w:rsidRPr="00985176" w:rsidRDefault="000149E6" w:rsidP="000149E6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0149E6" w:rsidRPr="00BE64A7" w:rsidTr="004846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0149E6" w:rsidRPr="00BE64A7" w:rsidRDefault="000149E6" w:rsidP="00484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4A7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9E6" w:rsidRPr="00BE64A7" w:rsidRDefault="000149E6" w:rsidP="004846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64A7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9E6" w:rsidRPr="00BE64A7" w:rsidRDefault="000149E6" w:rsidP="009954FA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diplomacy.</w:t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9E6" w:rsidRPr="00BE64A7" w:rsidRDefault="00370672" w:rsidP="000E767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The Bureau of Democracy, Human Rights and Labor leads U.S. efforts to promote democracy, protect human rights and international religious freedom, and advance labor rights globally.</w:t>
            </w:r>
            <w:r w:rsidRPr="00BE64A7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9E6" w:rsidRPr="00BE64A7" w:rsidRDefault="00802FD6" w:rsidP="00646FE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646FE9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0149E6" w:rsidRPr="00BE64A7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0149E6" w:rsidRPr="00BE64A7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Undersecretary for Civilian Security, Democracy and Human Rights</w:t>
            </w:r>
            <w:r w:rsidRPr="00BE64A7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0149E6" w:rsidRPr="00BE64A7" w:rsidTr="004846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0149E6" w:rsidRPr="00BE64A7" w:rsidRDefault="000149E6" w:rsidP="00484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4A7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672" w:rsidRPr="00BE64A7" w:rsidRDefault="00370672" w:rsidP="00484690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E64A7">
              <w:rPr>
                <w:rFonts w:ascii="Arial" w:hAnsi="Arial" w:cs="Arial"/>
                <w:bCs/>
                <w:sz w:val="22"/>
                <w:szCs w:val="22"/>
              </w:rPr>
              <w:t>In fiscal 2015</w:t>
            </w:r>
            <w:r w:rsidR="00724B1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E64A7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 xml:space="preserve">Bureau </w:t>
            </w:r>
            <w:r w:rsidRPr="00BE64A7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 xml:space="preserve">Democracy, Human Rights </w:t>
            </w:r>
            <w:r w:rsidRPr="00BE64A7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 xml:space="preserve">Labor </w:t>
            </w:r>
            <w:r w:rsidR="000E7670">
              <w:rPr>
                <w:rFonts w:ascii="Arial" w:hAnsi="Arial" w:cs="Arial"/>
                <w:bCs/>
                <w:sz w:val="22"/>
                <w:szCs w:val="22"/>
              </w:rPr>
              <w:t>had a budget of $9.9 million. T</w:t>
            </w:r>
            <w:r w:rsidRPr="00BE64A7">
              <w:rPr>
                <w:rFonts w:ascii="Arial" w:hAnsi="Arial" w:cs="Arial"/>
                <w:bCs/>
                <w:sz w:val="22"/>
                <w:szCs w:val="22"/>
              </w:rPr>
              <w:t>he a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>ssistant secretary oversees:</w:t>
            </w:r>
          </w:p>
          <w:p w:rsidR="00370672" w:rsidRPr="00BE64A7" w:rsidRDefault="000E7670" w:rsidP="00370672">
            <w:pPr>
              <w:pStyle w:val="ListParagraph"/>
              <w:numPr>
                <w:ilvl w:val="0"/>
                <w:numId w:val="3"/>
              </w:numPr>
              <w:ind w:left="343" w:hanging="2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Office of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 xml:space="preserve">Special Advisor 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>International Disability Rights</w:t>
            </w:r>
          </w:p>
          <w:p w:rsidR="00370672" w:rsidRPr="00BE64A7" w:rsidRDefault="000E7670" w:rsidP="00370672">
            <w:pPr>
              <w:pStyle w:val="ListParagraph"/>
              <w:numPr>
                <w:ilvl w:val="0"/>
                <w:numId w:val="3"/>
              </w:numPr>
              <w:ind w:left="343" w:hanging="2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Office of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 xml:space="preserve">Special Envoy 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 xml:space="preserve">Monitor 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>Combat Anti-Semitism</w:t>
            </w:r>
          </w:p>
          <w:p w:rsidR="00370672" w:rsidRPr="00BE64A7" w:rsidRDefault="000E7670" w:rsidP="00370672">
            <w:pPr>
              <w:pStyle w:val="ListParagraph"/>
              <w:numPr>
                <w:ilvl w:val="0"/>
                <w:numId w:val="3"/>
              </w:numPr>
              <w:ind w:left="343" w:hanging="2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Office of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 xml:space="preserve">Special Representative 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F44308" w:rsidRPr="00BE64A7">
              <w:rPr>
                <w:rFonts w:ascii="Arial" w:hAnsi="Arial" w:cs="Arial"/>
                <w:bCs/>
                <w:sz w:val="22"/>
                <w:szCs w:val="22"/>
              </w:rPr>
              <w:t>International Labor Affairs</w:t>
            </w:r>
          </w:p>
          <w:p w:rsidR="00370672" w:rsidRPr="00BE64A7" w:rsidRDefault="000E7670" w:rsidP="00370672">
            <w:pPr>
              <w:pStyle w:val="ListParagraph"/>
              <w:numPr>
                <w:ilvl w:val="0"/>
                <w:numId w:val="3"/>
              </w:numPr>
              <w:ind w:left="343" w:hanging="2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BE64A7">
              <w:rPr>
                <w:rFonts w:ascii="Arial" w:hAnsi="Arial" w:cs="Arial"/>
                <w:bCs/>
                <w:sz w:val="22"/>
                <w:szCs w:val="22"/>
              </w:rPr>
              <w:t>ambassador-at-large for international religious freedom</w:t>
            </w:r>
          </w:p>
          <w:p w:rsidR="00370672" w:rsidRPr="00BE64A7" w:rsidRDefault="00F44308" w:rsidP="00370672">
            <w:pPr>
              <w:pStyle w:val="ListParagraph"/>
              <w:numPr>
                <w:ilvl w:val="0"/>
                <w:numId w:val="3"/>
              </w:numPr>
              <w:ind w:left="343" w:hanging="257"/>
              <w:rPr>
                <w:rFonts w:ascii="Arial" w:hAnsi="Arial" w:cs="Arial"/>
                <w:bCs/>
                <w:sz w:val="22"/>
                <w:szCs w:val="22"/>
              </w:rPr>
            </w:pPr>
            <w:r w:rsidRPr="00BE64A7">
              <w:rPr>
                <w:rFonts w:ascii="Arial" w:hAnsi="Arial" w:cs="Arial"/>
                <w:bCs/>
                <w:sz w:val="22"/>
                <w:szCs w:val="22"/>
              </w:rPr>
              <w:t>A p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rincipal </w:t>
            </w:r>
            <w:r w:rsidRPr="00BE64A7">
              <w:rPr>
                <w:rFonts w:ascii="Arial" w:hAnsi="Arial" w:cs="Arial"/>
                <w:bCs/>
                <w:sz w:val="22"/>
                <w:szCs w:val="22"/>
              </w:rPr>
              <w:t>deputy assistant secretary</w:t>
            </w:r>
          </w:p>
          <w:p w:rsidR="000149E6" w:rsidRPr="00BE64A7" w:rsidRDefault="0033070E" w:rsidP="00370672">
            <w:pPr>
              <w:pStyle w:val="ListParagraph"/>
              <w:numPr>
                <w:ilvl w:val="0"/>
                <w:numId w:val="3"/>
              </w:numPr>
              <w:ind w:left="343" w:hanging="2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Three/f</w:t>
            </w:r>
            <w:r w:rsidR="0004644C">
              <w:rPr>
                <w:rFonts w:ascii="Arial" w:hAnsi="Arial" w:cs="Arial"/>
                <w:bCs/>
                <w:sz w:val="22"/>
                <w:szCs w:val="22"/>
              </w:rPr>
              <w:t>our</w:t>
            </w:r>
            <w:r w:rsidR="00370672" w:rsidRPr="00BE64A7">
              <w:rPr>
                <w:rFonts w:ascii="Arial" w:hAnsi="Arial" w:cs="Arial"/>
                <w:bCs/>
                <w:sz w:val="22"/>
                <w:szCs w:val="22"/>
              </w:rPr>
              <w:t xml:space="preserve"> deputy assistant secretaries</w:t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FF2" w:rsidRPr="00BE64A7" w:rsidRDefault="00F45FF2" w:rsidP="00F45FF2">
            <w:pPr>
              <w:pStyle w:val="ListParagraph"/>
              <w:numPr>
                <w:ilvl w:val="0"/>
                <w:numId w:val="2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 xml:space="preserve">Leads the 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 xml:space="preserve">Bureau 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>Democracy, Human Rights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 xml:space="preserve">Labor </w:t>
            </w:r>
            <w:r w:rsidRPr="00BE64A7">
              <w:rPr>
                <w:rFonts w:ascii="Arial" w:hAnsi="Arial" w:cs="Arial"/>
                <w:sz w:val="22"/>
                <w:szCs w:val="22"/>
              </w:rPr>
              <w:t>to promote democracy as a means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 xml:space="preserve"> to achieve security, stability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 and prosperity for the entire world</w:t>
            </w:r>
          </w:p>
          <w:p w:rsidR="00F45FF2" w:rsidRPr="00BE64A7" w:rsidRDefault="00F45FF2" w:rsidP="00F45FF2">
            <w:pPr>
              <w:pStyle w:val="ListParagraph"/>
              <w:numPr>
                <w:ilvl w:val="1"/>
                <w:numId w:val="2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Assists newly formed democracies in implementing democratic principles</w:t>
            </w:r>
          </w:p>
          <w:p w:rsidR="00F45FF2" w:rsidRPr="00BE64A7" w:rsidRDefault="00F45FF2" w:rsidP="00F45FF2">
            <w:pPr>
              <w:pStyle w:val="ListParagraph"/>
              <w:numPr>
                <w:ilvl w:val="1"/>
                <w:numId w:val="2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Assists democracy advocates around the world to establish vibrant democracies in their own countries</w:t>
            </w:r>
          </w:p>
          <w:p w:rsidR="00F45FF2" w:rsidRPr="00BE64A7" w:rsidRDefault="0004644C" w:rsidP="00F45FF2">
            <w:pPr>
              <w:pStyle w:val="ListParagraph"/>
              <w:numPr>
                <w:ilvl w:val="1"/>
                <w:numId w:val="2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Leads in developing U</w:t>
            </w:r>
            <w:r w:rsidR="003307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307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government policies that address </w:t>
            </w:r>
            <w:r w:rsidR="0033070E">
              <w:rPr>
                <w:rFonts w:ascii="Arial" w:hAnsi="Arial" w:cs="Arial"/>
                <w:sz w:val="22"/>
                <w:szCs w:val="22"/>
              </w:rPr>
              <w:t xml:space="preserve"> foreign governments</w:t>
            </w:r>
            <w:r w:rsidR="00F45FF2" w:rsidRPr="00BE64A7">
              <w:rPr>
                <w:rFonts w:ascii="Arial" w:hAnsi="Arial" w:cs="Arial"/>
                <w:sz w:val="22"/>
                <w:szCs w:val="22"/>
              </w:rPr>
              <w:t xml:space="preserve"> that deny citizens the right to choose their leaders in </w:t>
            </w:r>
            <w:r w:rsidR="000366E1" w:rsidRPr="00BE64A7">
              <w:rPr>
                <w:rFonts w:ascii="Arial" w:hAnsi="Arial" w:cs="Arial"/>
                <w:sz w:val="22"/>
                <w:szCs w:val="22"/>
              </w:rPr>
              <w:t xml:space="preserve">free, fair and transparent </w:t>
            </w:r>
            <w:r w:rsidR="00F45FF2" w:rsidRPr="00BE64A7">
              <w:rPr>
                <w:rFonts w:ascii="Arial" w:hAnsi="Arial" w:cs="Arial"/>
                <w:sz w:val="22"/>
                <w:szCs w:val="22"/>
              </w:rPr>
              <w:t xml:space="preserve">elections </w:t>
            </w:r>
          </w:p>
          <w:p w:rsidR="00F45FF2" w:rsidRPr="00BE64A7" w:rsidRDefault="00F45FF2" w:rsidP="00F45FF2">
            <w:pPr>
              <w:pStyle w:val="ListParagraph"/>
              <w:numPr>
                <w:ilvl w:val="0"/>
                <w:numId w:val="2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Oversees the Human Rights and Democracy Fund to address human rights and democratization emergencies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>,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 and advises regional assistant secretaries on </w:t>
            </w:r>
            <w:r w:rsidR="000366E1">
              <w:rPr>
                <w:rFonts w:ascii="Arial" w:hAnsi="Arial" w:cs="Arial"/>
                <w:sz w:val="22"/>
                <w:szCs w:val="22"/>
              </w:rPr>
              <w:t>r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egional </w:t>
            </w:r>
            <w:r w:rsidR="000366E1">
              <w:rPr>
                <w:rFonts w:ascii="Arial" w:hAnsi="Arial" w:cs="Arial"/>
                <w:sz w:val="22"/>
                <w:szCs w:val="22"/>
              </w:rPr>
              <w:t>d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emocracy </w:t>
            </w:r>
            <w:r w:rsidR="000366E1">
              <w:rPr>
                <w:rFonts w:ascii="Arial" w:hAnsi="Arial" w:cs="Arial"/>
                <w:sz w:val="22"/>
                <w:szCs w:val="22"/>
              </w:rPr>
              <w:t>f</w:t>
            </w:r>
            <w:r w:rsidRPr="00BE64A7">
              <w:rPr>
                <w:rFonts w:ascii="Arial" w:hAnsi="Arial" w:cs="Arial"/>
                <w:sz w:val="22"/>
                <w:szCs w:val="22"/>
              </w:rPr>
              <w:t>unds to support democratization programs such as election monitoring and parliamentary development</w:t>
            </w:r>
          </w:p>
          <w:p w:rsidR="0004644C" w:rsidRPr="00AF552A" w:rsidRDefault="0033070E" w:rsidP="00AF552A">
            <w:pPr>
              <w:pStyle w:val="ListParagraph"/>
              <w:numPr>
                <w:ilvl w:val="0"/>
                <w:numId w:val="2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Oversees the publication of</w:t>
            </w:r>
            <w:r w:rsidR="00F45FF2" w:rsidRPr="00BE64A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 xml:space="preserve">department’s </w:t>
            </w:r>
            <w:r w:rsidR="00F45FF2" w:rsidRPr="00BE64A7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="0004644C">
              <w:rPr>
                <w:rFonts w:ascii="Arial" w:hAnsi="Arial" w:cs="Arial"/>
                <w:sz w:val="22"/>
                <w:szCs w:val="22"/>
              </w:rPr>
              <w:t>Human Rights Report</w:t>
            </w:r>
            <w:r w:rsidR="000366E1">
              <w:rPr>
                <w:rFonts w:ascii="Arial" w:hAnsi="Arial" w:cs="Arial"/>
                <w:sz w:val="22"/>
                <w:szCs w:val="22"/>
              </w:rPr>
              <w:t xml:space="preserve">, which </w:t>
            </w:r>
            <w:r w:rsidR="0004644C">
              <w:rPr>
                <w:rFonts w:ascii="Arial" w:hAnsi="Arial" w:cs="Arial"/>
                <w:sz w:val="22"/>
                <w:szCs w:val="22"/>
              </w:rPr>
              <w:t xml:space="preserve">assesses the record of more than 190 countries </w:t>
            </w:r>
            <w:r w:rsidR="000366E1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04644C">
              <w:rPr>
                <w:rFonts w:ascii="Arial" w:hAnsi="Arial" w:cs="Arial"/>
                <w:sz w:val="22"/>
                <w:szCs w:val="22"/>
              </w:rPr>
              <w:t>these issues</w:t>
            </w:r>
          </w:p>
          <w:p w:rsidR="00F45FF2" w:rsidRPr="00BE64A7" w:rsidRDefault="00F45FF2" w:rsidP="00F45FF2">
            <w:pPr>
              <w:pStyle w:val="ListParagraph"/>
              <w:numPr>
                <w:ilvl w:val="0"/>
                <w:numId w:val="2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44C">
              <w:rPr>
                <w:rFonts w:ascii="Arial" w:hAnsi="Arial" w:cs="Arial"/>
                <w:sz w:val="22"/>
                <w:szCs w:val="22"/>
              </w:rPr>
              <w:t>Routinely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 appears before congressional committees</w:t>
            </w:r>
            <w:r w:rsidR="000366E1">
              <w:rPr>
                <w:rFonts w:ascii="Arial" w:hAnsi="Arial" w:cs="Arial"/>
                <w:sz w:val="22"/>
                <w:szCs w:val="22"/>
              </w:rPr>
              <w:t>,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4644C">
              <w:rPr>
                <w:rFonts w:ascii="Arial" w:hAnsi="Arial" w:cs="Arial"/>
                <w:sz w:val="22"/>
                <w:szCs w:val="22"/>
              </w:rPr>
              <w:t>represents the U</w:t>
            </w:r>
            <w:r w:rsidR="0033070E">
              <w:rPr>
                <w:rFonts w:ascii="Arial" w:hAnsi="Arial" w:cs="Arial"/>
                <w:sz w:val="22"/>
                <w:szCs w:val="22"/>
              </w:rPr>
              <w:t>.</w:t>
            </w:r>
            <w:r w:rsidR="0004644C">
              <w:rPr>
                <w:rFonts w:ascii="Arial" w:hAnsi="Arial" w:cs="Arial"/>
                <w:sz w:val="22"/>
                <w:szCs w:val="22"/>
              </w:rPr>
              <w:t>S</w:t>
            </w:r>
            <w:r w:rsidR="0033070E">
              <w:rPr>
                <w:rFonts w:ascii="Arial" w:hAnsi="Arial" w:cs="Arial"/>
                <w:sz w:val="22"/>
                <w:szCs w:val="22"/>
              </w:rPr>
              <w:t>.</w:t>
            </w:r>
            <w:r w:rsidR="0004644C">
              <w:rPr>
                <w:rFonts w:ascii="Arial" w:hAnsi="Arial" w:cs="Arial"/>
                <w:sz w:val="22"/>
                <w:szCs w:val="22"/>
              </w:rPr>
              <w:t xml:space="preserve"> government </w:t>
            </w:r>
            <w:r w:rsidR="000366E1">
              <w:rPr>
                <w:rFonts w:ascii="Arial" w:hAnsi="Arial" w:cs="Arial"/>
                <w:sz w:val="22"/>
                <w:szCs w:val="22"/>
              </w:rPr>
              <w:t xml:space="preserve">in the media </w:t>
            </w:r>
            <w:r w:rsidR="0004644C">
              <w:rPr>
                <w:rFonts w:ascii="Arial" w:hAnsi="Arial" w:cs="Arial"/>
                <w:sz w:val="22"/>
                <w:szCs w:val="22"/>
              </w:rPr>
              <w:t xml:space="preserve">on human rights and democracy issues </w:t>
            </w:r>
          </w:p>
          <w:p w:rsidR="000149E6" w:rsidRPr="00BE64A7" w:rsidRDefault="00F45FF2">
            <w:pPr>
              <w:pStyle w:val="ListParagraph"/>
              <w:numPr>
                <w:ilvl w:val="0"/>
                <w:numId w:val="2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Coordinates with the six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 xml:space="preserve"> regional assistant secretaries</w:t>
            </w:r>
            <w:r w:rsidR="000366E1">
              <w:rPr>
                <w:rFonts w:ascii="Arial" w:hAnsi="Arial" w:cs="Arial"/>
                <w:sz w:val="22"/>
                <w:szCs w:val="22"/>
              </w:rPr>
              <w:t xml:space="preserve"> as well as</w:t>
            </w:r>
            <w:r w:rsidRPr="00BE64A7">
              <w:rPr>
                <w:rFonts w:ascii="Arial" w:hAnsi="Arial" w:cs="Arial"/>
                <w:sz w:val="22"/>
                <w:szCs w:val="22"/>
              </w:rPr>
              <w:t xml:space="preserve"> the assistant secretary for legislative affairs, the assistant secretary for public affairs, the c</w:t>
            </w:r>
            <w:r w:rsidR="00BE64A7" w:rsidRPr="00BE64A7">
              <w:rPr>
                <w:rFonts w:ascii="Arial" w:hAnsi="Arial" w:cs="Arial"/>
                <w:sz w:val="22"/>
                <w:szCs w:val="22"/>
              </w:rPr>
              <w:t xml:space="preserve">oordinator for counterterrorism, </w:t>
            </w:r>
            <w:r w:rsidRPr="00BE64A7">
              <w:rPr>
                <w:rFonts w:ascii="Arial" w:hAnsi="Arial" w:cs="Arial"/>
                <w:sz w:val="22"/>
                <w:szCs w:val="22"/>
              </w:rPr>
              <w:t>the coordinator for international information programs, the United Nations, nongovernmental organizations and senior officials at other departments and agencies</w:t>
            </w:r>
            <w:r w:rsidRPr="00BE64A7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9E6" w:rsidRPr="00BE64A7" w:rsidRDefault="000149E6" w:rsidP="004846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49E6" w:rsidRPr="00BE64A7" w:rsidRDefault="000149E6" w:rsidP="004846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49E6" w:rsidRPr="00BE64A7" w:rsidRDefault="000149E6" w:rsidP="004846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0149E6" w:rsidRPr="00BE64A7" w:rsidRDefault="000149E6" w:rsidP="004846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49E6" w:rsidRPr="00BE64A7" w:rsidRDefault="000149E6" w:rsidP="004846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9E6" w:rsidRPr="00BE64A7" w:rsidTr="004846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0149E6" w:rsidRPr="00BE64A7" w:rsidRDefault="000149E6" w:rsidP="00484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4A7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9E6" w:rsidRPr="00DE2148" w:rsidRDefault="00AF552A" w:rsidP="00DE214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E2148">
              <w:rPr>
                <w:rFonts w:ascii="Arial" w:hAnsi="Arial" w:cs="Arial"/>
                <w:sz w:val="22"/>
                <w:szCs w:val="22"/>
              </w:rPr>
              <w:t>Substantive expertise in international affairs</w:t>
            </w:r>
          </w:p>
        </w:tc>
      </w:tr>
      <w:tr w:rsidR="000149E6" w:rsidRPr="00BE64A7" w:rsidTr="00484690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149E6" w:rsidRPr="00BE64A7" w:rsidRDefault="000149E6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52A" w:rsidRPr="00DE2148" w:rsidRDefault="00AF552A" w:rsidP="00DE214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DE2148">
              <w:rPr>
                <w:rFonts w:ascii="Arial" w:hAnsi="Arial" w:cs="Arial"/>
                <w:sz w:val="22"/>
                <w:szCs w:val="22"/>
              </w:rPr>
              <w:t>Effective public relations and speaking abilities</w:t>
            </w:r>
          </w:p>
          <w:p w:rsidR="00AF552A" w:rsidRPr="00DE2148" w:rsidRDefault="00AF552A" w:rsidP="00DE214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E2148">
              <w:rPr>
                <w:rFonts w:ascii="Arial" w:hAnsi="Arial" w:cs="Arial"/>
                <w:sz w:val="22"/>
                <w:szCs w:val="22"/>
              </w:rPr>
              <w:t>High level of energy for extensive foreign travel and interactions</w:t>
            </w:r>
            <w:r w:rsidRPr="00DE214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  <w:p w:rsidR="00CB2A21" w:rsidRPr="00DE2148" w:rsidRDefault="00CB2A21" w:rsidP="00DE214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E2148">
              <w:rPr>
                <w:rFonts w:ascii="Arial" w:hAnsi="Arial" w:cs="Arial"/>
                <w:bCs/>
                <w:sz w:val="22"/>
                <w:szCs w:val="22"/>
              </w:rPr>
              <w:t>Strong communication and interpersonal skills</w:t>
            </w:r>
          </w:p>
          <w:p w:rsidR="00CB2A21" w:rsidRPr="00DE2148" w:rsidRDefault="00CB2A21" w:rsidP="00DE214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E2148">
              <w:rPr>
                <w:rFonts w:ascii="Arial" w:hAnsi="Arial" w:cs="Arial"/>
                <w:bCs/>
                <w:sz w:val="22"/>
                <w:szCs w:val="22"/>
              </w:rPr>
              <w:t>Excellent negotiation skills with both domestic and international actors</w:t>
            </w:r>
          </w:p>
          <w:p w:rsidR="00C863FA" w:rsidRPr="00DE2148" w:rsidRDefault="00C863FA" w:rsidP="00DE214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E2148">
              <w:rPr>
                <w:rFonts w:ascii="Arial" w:hAnsi="Arial" w:cs="Arial"/>
                <w:bCs/>
                <w:sz w:val="22"/>
                <w:szCs w:val="22"/>
              </w:rPr>
              <w:t>Ability to work across party lines</w:t>
            </w:r>
          </w:p>
          <w:p w:rsidR="00DE2148" w:rsidRPr="00DE2148" w:rsidRDefault="00DE2148" w:rsidP="00DE214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DE2148">
              <w:rPr>
                <w:rFonts w:ascii="Arial" w:hAnsi="Arial" w:cs="Arial"/>
                <w:bCs/>
                <w:sz w:val="22"/>
                <w:szCs w:val="22"/>
              </w:rPr>
              <w:t>Excellent leadership skills</w:t>
            </w:r>
          </w:p>
        </w:tc>
      </w:tr>
      <w:tr w:rsidR="000149E6" w:rsidRPr="00BE64A7" w:rsidTr="004846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0149E6" w:rsidRPr="00BE64A7" w:rsidRDefault="000149E6" w:rsidP="00484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4A7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  <w:r w:rsidR="00F45FF2" w:rsidRPr="00BE64A7">
              <w:rPr>
                <w:rStyle w:val="EndnoteReference"/>
                <w:rFonts w:ascii="Arial" w:hAnsi="Arial" w:cs="Arial"/>
                <w:b/>
                <w:sz w:val="22"/>
                <w:szCs w:val="22"/>
              </w:rPr>
              <w:endnoteReference w:id="6"/>
            </w:r>
          </w:p>
        </w:tc>
      </w:tr>
      <w:tr w:rsidR="000149E6" w:rsidRPr="00BE64A7" w:rsidTr="004846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9E6" w:rsidRPr="00BE64A7" w:rsidRDefault="00F45FF2" w:rsidP="00484690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Tomasz P. Malinowski (2014 to</w:t>
            </w:r>
            <w:r w:rsidR="00D638CA" w:rsidRPr="00BE6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44C">
              <w:rPr>
                <w:rFonts w:ascii="Arial" w:hAnsi="Arial" w:cs="Arial"/>
                <w:sz w:val="22"/>
                <w:szCs w:val="22"/>
              </w:rPr>
              <w:t>2017</w:t>
            </w:r>
            <w:r w:rsidRPr="00BE64A7">
              <w:rPr>
                <w:rFonts w:ascii="Arial" w:hAnsi="Arial" w:cs="Arial"/>
                <w:sz w:val="22"/>
                <w:szCs w:val="22"/>
              </w:rPr>
              <w:t>)</w:t>
            </w:r>
            <w:r w:rsidR="00D638CA" w:rsidRPr="00BE6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44C">
              <w:rPr>
                <w:rFonts w:ascii="Arial" w:hAnsi="Arial" w:cs="Arial"/>
                <w:sz w:val="22"/>
                <w:szCs w:val="22"/>
              </w:rPr>
              <w:t xml:space="preserve">Washington </w:t>
            </w:r>
            <w:r w:rsidR="00D638CA" w:rsidRPr="00BE64A7">
              <w:rPr>
                <w:rFonts w:ascii="Arial" w:hAnsi="Arial" w:cs="Arial"/>
                <w:sz w:val="22"/>
                <w:szCs w:val="22"/>
              </w:rPr>
              <w:t xml:space="preserve">Director for Humans Rights Watch; Senior Director of Foreign Policy Speechwriting on the </w:t>
            </w:r>
            <w:hyperlink r:id="rId8" w:tgtFrame="_blank" w:history="1">
              <w:r w:rsidR="00D638CA" w:rsidRPr="00BE64A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National Security</w:t>
              </w:r>
            </w:hyperlink>
            <w:r w:rsidR="00D638CA" w:rsidRPr="00BE64A7">
              <w:rPr>
                <w:rFonts w:ascii="Arial" w:hAnsi="Arial" w:cs="Arial"/>
                <w:sz w:val="22"/>
                <w:szCs w:val="22"/>
              </w:rPr>
              <w:t xml:space="preserve"> Staff, Speechwriter and Member of the Policy Planning Staff at the </w:t>
            </w:r>
            <w:hyperlink r:id="rId9" w:tgtFrame="_blank" w:history="1">
              <w:r w:rsidR="00D638CA" w:rsidRPr="00BE64A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State Department</w:t>
              </w:r>
            </w:hyperlink>
            <w:r w:rsidR="00D638CA" w:rsidRPr="00BE64A7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0149E6" w:rsidRPr="00BE64A7" w:rsidTr="004846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FF2" w:rsidRPr="00BE64A7" w:rsidRDefault="00F45FF2" w:rsidP="0033070E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Michael H. Posner (2009 to 2013)</w:t>
            </w:r>
            <w:r w:rsidR="00D638CA" w:rsidRPr="00BE64A7">
              <w:rPr>
                <w:rFonts w:ascii="Arial" w:hAnsi="Arial" w:cs="Arial"/>
                <w:sz w:val="22"/>
                <w:szCs w:val="22"/>
              </w:rPr>
              <w:t xml:space="preserve"> Director of Human Rights First</w:t>
            </w:r>
            <w:r w:rsidR="00D638CA" w:rsidRPr="00BE64A7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  <w:r w:rsidR="00D638CA" w:rsidRPr="00BE64A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638CA" w:rsidRPr="00BE64A7">
              <w:rPr>
                <w:rFonts w:ascii="Arial" w:hAnsi="Arial" w:cs="Arial"/>
                <w:sz w:val="22"/>
                <w:szCs w:val="22"/>
                <w:lang w:val="en"/>
              </w:rPr>
              <w:t xml:space="preserve">Lecturer at Yale </w:t>
            </w:r>
            <w:r w:rsidR="0004644C">
              <w:rPr>
                <w:rFonts w:ascii="Arial" w:hAnsi="Arial" w:cs="Arial"/>
                <w:sz w:val="22"/>
                <w:szCs w:val="22"/>
                <w:lang w:val="en"/>
              </w:rPr>
              <w:t xml:space="preserve">and Columbia </w:t>
            </w:r>
            <w:r w:rsidR="00D638CA" w:rsidRPr="00BE64A7">
              <w:rPr>
                <w:rFonts w:ascii="Arial" w:hAnsi="Arial" w:cs="Arial"/>
                <w:sz w:val="22"/>
                <w:szCs w:val="22"/>
                <w:lang w:val="en"/>
              </w:rPr>
              <w:t>Law School</w:t>
            </w:r>
            <w:r w:rsidR="0004644C"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="0033070E">
              <w:rPr>
                <w:rFonts w:ascii="Arial" w:hAnsi="Arial" w:cs="Arial"/>
                <w:sz w:val="22"/>
                <w:szCs w:val="22"/>
                <w:lang w:val="en"/>
              </w:rPr>
              <w:t xml:space="preserve">; </w:t>
            </w:r>
            <w:r w:rsidR="0004644C" w:rsidRPr="00BE64A7">
              <w:rPr>
                <w:rFonts w:ascii="Arial" w:hAnsi="Arial" w:cs="Arial"/>
                <w:sz w:val="22"/>
                <w:szCs w:val="22"/>
                <w:lang w:val="en"/>
              </w:rPr>
              <w:t xml:space="preserve">Lawyer with </w:t>
            </w:r>
            <w:proofErr w:type="spellStart"/>
            <w:r w:rsidR="0004644C" w:rsidRPr="00BE64A7">
              <w:rPr>
                <w:rFonts w:ascii="Arial" w:hAnsi="Arial" w:cs="Arial"/>
                <w:sz w:val="22"/>
                <w:szCs w:val="22"/>
                <w:lang w:val="en"/>
              </w:rPr>
              <w:t>Sonnenschein</w:t>
            </w:r>
            <w:proofErr w:type="spellEnd"/>
            <w:r w:rsidR="0004644C" w:rsidRPr="00BE64A7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proofErr w:type="spellStart"/>
            <w:r w:rsidR="0004644C" w:rsidRPr="00BE64A7">
              <w:rPr>
                <w:rFonts w:ascii="Arial" w:hAnsi="Arial" w:cs="Arial"/>
                <w:sz w:val="22"/>
                <w:szCs w:val="22"/>
                <w:lang w:val="en"/>
              </w:rPr>
              <w:t>Nath</w:t>
            </w:r>
            <w:proofErr w:type="spellEnd"/>
            <w:r w:rsidR="0004644C" w:rsidRPr="00BE64A7">
              <w:rPr>
                <w:rFonts w:ascii="Arial" w:hAnsi="Arial" w:cs="Arial"/>
                <w:sz w:val="22"/>
                <w:szCs w:val="22"/>
                <w:lang w:val="en"/>
              </w:rPr>
              <w:t xml:space="preserve"> &amp; Rosenthal</w:t>
            </w:r>
            <w:r w:rsidR="0033070E" w:rsidRPr="00BE64A7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9"/>
            </w:r>
          </w:p>
        </w:tc>
      </w:tr>
      <w:tr w:rsidR="00F45FF2" w:rsidRPr="00BE64A7" w:rsidTr="004846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FF2" w:rsidRPr="00BE64A7" w:rsidRDefault="00F45FF2" w:rsidP="00D638CA">
            <w:pPr>
              <w:rPr>
                <w:rFonts w:ascii="Arial" w:hAnsi="Arial" w:cs="Arial"/>
                <w:sz w:val="22"/>
                <w:szCs w:val="22"/>
              </w:rPr>
            </w:pPr>
            <w:r w:rsidRPr="00BE64A7">
              <w:rPr>
                <w:rFonts w:ascii="Arial" w:hAnsi="Arial" w:cs="Arial"/>
                <w:sz w:val="22"/>
                <w:szCs w:val="22"/>
              </w:rPr>
              <w:t>David J. Kramer (2008 to 2009)</w:t>
            </w:r>
            <w:r w:rsidR="00D638CA" w:rsidRPr="00BE64A7">
              <w:rPr>
                <w:rFonts w:ascii="Arial" w:hAnsi="Arial" w:cs="Arial"/>
                <w:sz w:val="22"/>
                <w:szCs w:val="22"/>
              </w:rPr>
              <w:t xml:space="preserve"> Deputy Assistant Secretary of State for European and Eurasian Affairs; </w:t>
            </w:r>
            <w:r w:rsidR="00D638CA" w:rsidRPr="00BE64A7">
              <w:rPr>
                <w:rFonts w:ascii="Arial" w:hAnsi="Arial" w:cs="Arial"/>
                <w:color w:val="161616"/>
                <w:sz w:val="22"/>
                <w:szCs w:val="22"/>
              </w:rPr>
              <w:t>Professional Staff Member in the Office of Policy Planning at the Department of Stat</w:t>
            </w:r>
            <w:r w:rsidR="00BE64A7" w:rsidRPr="00BE64A7">
              <w:rPr>
                <w:rFonts w:ascii="Arial" w:hAnsi="Arial" w:cs="Arial"/>
                <w:color w:val="161616"/>
                <w:sz w:val="22"/>
                <w:szCs w:val="22"/>
              </w:rPr>
              <w:t>e; Senior Advisor to the Unders</w:t>
            </w:r>
            <w:r w:rsidR="00D638CA" w:rsidRPr="00BE64A7">
              <w:rPr>
                <w:rFonts w:ascii="Arial" w:hAnsi="Arial" w:cs="Arial"/>
                <w:color w:val="161616"/>
                <w:sz w:val="22"/>
                <w:szCs w:val="22"/>
              </w:rPr>
              <w:t>ecretary of State for Global Affairs</w:t>
            </w:r>
          </w:p>
        </w:tc>
      </w:tr>
      <w:bookmarkEnd w:id="0"/>
    </w:tbl>
    <w:p w:rsidR="00D638CA" w:rsidRPr="00370672" w:rsidRDefault="00D638CA">
      <w:pPr>
        <w:rPr>
          <w:rFonts w:ascii="Arial" w:hAnsi="Arial" w:cs="Arial"/>
        </w:rPr>
      </w:pPr>
    </w:p>
    <w:sectPr w:rsidR="00D638CA" w:rsidRPr="00370672" w:rsidSect="009F5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34" w:rsidRDefault="00A12934" w:rsidP="000149E6">
      <w:pPr>
        <w:spacing w:after="0" w:line="240" w:lineRule="auto"/>
      </w:pPr>
      <w:r>
        <w:separator/>
      </w:r>
    </w:p>
  </w:endnote>
  <w:endnote w:type="continuationSeparator" w:id="0">
    <w:p w:rsidR="00A12934" w:rsidRDefault="00A12934" w:rsidP="000149E6">
      <w:pPr>
        <w:spacing w:after="0" w:line="240" w:lineRule="auto"/>
      </w:pPr>
      <w:r>
        <w:continuationSeparator/>
      </w:r>
    </w:p>
  </w:endnote>
  <w:endnote w:id="1">
    <w:p w:rsidR="00370672" w:rsidRPr="00DE2148" w:rsidRDefault="00370672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https://lo.bvdep.com/OrgDocument.asp?OrgId=-1&amp;LDIBookId=19&amp;LDIOrgId=156924&amp;LDISecId=180&amp;FromRecent=1&amp;Save=0#O156924</w:t>
      </w:r>
    </w:p>
  </w:endnote>
  <w:endnote w:id="2">
    <w:p w:rsidR="000149E6" w:rsidRPr="00DE2148" w:rsidRDefault="000149E6" w:rsidP="000149E6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</w:t>
      </w:r>
      <w:r w:rsidR="00646FE9" w:rsidRPr="00646FE9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0149E6" w:rsidRPr="00DE2148" w:rsidRDefault="000149E6" w:rsidP="000149E6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https://www.state.gov/documents/organization/263637.pdf</w:t>
      </w:r>
    </w:p>
  </w:endnote>
  <w:endnote w:id="4">
    <w:p w:rsidR="00F44308" w:rsidRPr="00DE2148" w:rsidRDefault="00F45FF2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</w:t>
      </w:r>
      <w:r w:rsidR="00F44308" w:rsidRPr="00DE2148">
        <w:rPr>
          <w:rFonts w:ascii="Times New Roman" w:hAnsi="Times New Roman" w:cs="Times New Roman"/>
        </w:rPr>
        <w:t>https://lo.bvdep.com/OrgDocument.asp?OrgId=-1&amp;LDIBookId=19&amp;LDIOrgId=156924&amp;LDISecId=180&amp;FromRecent=1&amp;Save=0#O156924</w:t>
      </w:r>
    </w:p>
    <w:p w:rsidR="00F45FF2" w:rsidRPr="00DE2148" w:rsidRDefault="00F45FF2">
      <w:pPr>
        <w:pStyle w:val="EndnoteText"/>
        <w:rPr>
          <w:rFonts w:ascii="Times New Roman" w:hAnsi="Times New Roman" w:cs="Times New Roman"/>
        </w:rPr>
      </w:pPr>
      <w:r w:rsidRPr="00DE2148">
        <w:rPr>
          <w:rFonts w:ascii="Times New Roman" w:hAnsi="Times New Roman" w:cs="Times New Roman"/>
        </w:rPr>
        <w:t>OPM</w:t>
      </w:r>
    </w:p>
  </w:endnote>
  <w:endnote w:id="5">
    <w:p w:rsidR="00AF552A" w:rsidRPr="00DE2148" w:rsidRDefault="00AF552A" w:rsidP="00AF552A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Romney Readiness Project position description</w:t>
      </w:r>
    </w:p>
  </w:endnote>
  <w:endnote w:id="6">
    <w:p w:rsidR="00F45FF2" w:rsidRPr="00DE2148" w:rsidRDefault="00F45FF2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https://history.state.gov/departmenthistory/people/principalofficers/assistant-secretary-for-democracy-human-rights-labor-affairs</w:t>
      </w:r>
    </w:p>
  </w:endnote>
  <w:endnote w:id="7">
    <w:p w:rsidR="00D638CA" w:rsidRPr="00DE2148" w:rsidRDefault="00D638CA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http://www.allgov.com/news/appointments-and-resignations/assistant-secretary-of-state-for-democracy-human-rights-and-labor-who-is-tom-malinowski-130721?news=850617</w:t>
      </w:r>
    </w:p>
  </w:endnote>
  <w:endnote w:id="8">
    <w:p w:rsidR="00D638CA" w:rsidRPr="00DE2148" w:rsidRDefault="00D638CA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https://stanfordpolitics.com/michael-posner-on-the-global-state-of-workers-rights-ffaeaa76a8a#.ly4jjeca8</w:t>
      </w:r>
    </w:p>
  </w:endnote>
  <w:endnote w:id="9">
    <w:p w:rsidR="0033070E" w:rsidRPr="00DE2148" w:rsidRDefault="0033070E" w:rsidP="0033070E">
      <w:pPr>
        <w:pStyle w:val="EndnoteText"/>
        <w:rPr>
          <w:rFonts w:ascii="Times New Roman" w:hAnsi="Times New Roman" w:cs="Times New Roman"/>
        </w:rPr>
      </w:pPr>
      <w:r w:rsidRPr="00DE2148">
        <w:rPr>
          <w:rStyle w:val="EndnoteReference"/>
          <w:rFonts w:ascii="Times New Roman" w:hAnsi="Times New Roman" w:cs="Times New Roman"/>
        </w:rPr>
        <w:endnoteRef/>
      </w:r>
      <w:r w:rsidRPr="00DE2148">
        <w:rPr>
          <w:rFonts w:ascii="Times New Roman" w:hAnsi="Times New Roman" w:cs="Times New Roman"/>
        </w:rPr>
        <w:t xml:space="preserve"> http://www.stern.nyu.edu/faculty/bio/michael-posner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D638CA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646FE9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D638CA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ED3E68A" wp14:editId="52403E6F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646FE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D638CA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646FE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D638CA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46FE9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34" w:rsidRDefault="00A12934" w:rsidP="000149E6">
      <w:pPr>
        <w:spacing w:after="0" w:line="240" w:lineRule="auto"/>
      </w:pPr>
      <w:r>
        <w:separator/>
      </w:r>
    </w:p>
  </w:footnote>
  <w:footnote w:type="continuationSeparator" w:id="0">
    <w:p w:rsidR="00A12934" w:rsidRDefault="00A12934" w:rsidP="0001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646FE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4308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646FE9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646FE9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C3F"/>
    <w:multiLevelType w:val="hybridMultilevel"/>
    <w:tmpl w:val="D3B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D8F"/>
    <w:multiLevelType w:val="hybridMultilevel"/>
    <w:tmpl w:val="B84CEB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022AD0"/>
    <w:multiLevelType w:val="hybridMultilevel"/>
    <w:tmpl w:val="3B26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E1B"/>
    <w:multiLevelType w:val="hybridMultilevel"/>
    <w:tmpl w:val="B11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E3B"/>
    <w:multiLevelType w:val="hybridMultilevel"/>
    <w:tmpl w:val="DC80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54135"/>
    <w:multiLevelType w:val="hybridMultilevel"/>
    <w:tmpl w:val="FAF8ABD0"/>
    <w:lvl w:ilvl="0" w:tplc="E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073F"/>
    <w:multiLevelType w:val="hybridMultilevel"/>
    <w:tmpl w:val="549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E6"/>
    <w:rsid w:val="000149E6"/>
    <w:rsid w:val="000366E1"/>
    <w:rsid w:val="0004644C"/>
    <w:rsid w:val="000E7670"/>
    <w:rsid w:val="00270349"/>
    <w:rsid w:val="002A4AEC"/>
    <w:rsid w:val="002D55B6"/>
    <w:rsid w:val="00325064"/>
    <w:rsid w:val="0033070E"/>
    <w:rsid w:val="00370672"/>
    <w:rsid w:val="003B4F7C"/>
    <w:rsid w:val="00646FE9"/>
    <w:rsid w:val="00724B19"/>
    <w:rsid w:val="00802FD6"/>
    <w:rsid w:val="00842DFF"/>
    <w:rsid w:val="008C4094"/>
    <w:rsid w:val="009954FA"/>
    <w:rsid w:val="009F4659"/>
    <w:rsid w:val="00A12934"/>
    <w:rsid w:val="00AF552A"/>
    <w:rsid w:val="00BE64A7"/>
    <w:rsid w:val="00C863FA"/>
    <w:rsid w:val="00CB2A21"/>
    <w:rsid w:val="00D638CA"/>
    <w:rsid w:val="00DE2148"/>
    <w:rsid w:val="00F44308"/>
    <w:rsid w:val="00F45FF2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731639-E367-454F-9E84-680D356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9E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149E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0149E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49E6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0149E6"/>
  </w:style>
  <w:style w:type="table" w:styleId="TableGrid">
    <w:name w:val="Table Grid"/>
    <w:aliases w:val="Clutch Table"/>
    <w:basedOn w:val="TableNormal"/>
    <w:uiPriority w:val="59"/>
    <w:rsid w:val="0001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0149E6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0149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149E6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0149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4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gov.com/departments/executive-office-of-the-president/national-security-council?agencyid=726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gov.com/departments/department-of-state?detailsDepartmentID=57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8466-F1A2-4007-B6DB-EBF65D43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Abbott</dc:creator>
  <cp:lastModifiedBy>Casey Dennison</cp:lastModifiedBy>
  <cp:revision>4</cp:revision>
  <dcterms:created xsi:type="dcterms:W3CDTF">2017-06-22T15:07:00Z</dcterms:created>
  <dcterms:modified xsi:type="dcterms:W3CDTF">2017-08-23T20:30:00Z</dcterms:modified>
</cp:coreProperties>
</file>